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FB6" w:rsidRPr="007B373D" w:rsidRDefault="00936D15" w:rsidP="00813FB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B373D">
        <w:rPr>
          <w:rFonts w:ascii="Arial" w:hAnsi="Arial" w:cs="Arial"/>
          <w:b/>
          <w:bCs/>
          <w:sz w:val="32"/>
          <w:szCs w:val="32"/>
        </w:rPr>
        <w:t xml:space="preserve">Mecanismos de exigibilidad en </w:t>
      </w:r>
      <w:r w:rsidR="00813FB6" w:rsidRPr="007B373D">
        <w:rPr>
          <w:rFonts w:ascii="Arial" w:hAnsi="Arial" w:cs="Arial"/>
          <w:b/>
          <w:bCs/>
          <w:sz w:val="32"/>
          <w:szCs w:val="32"/>
        </w:rPr>
        <w:t>secretaria</w:t>
      </w:r>
      <w:r w:rsidRPr="007B373D">
        <w:rPr>
          <w:rFonts w:ascii="Arial" w:hAnsi="Arial" w:cs="Arial"/>
          <w:b/>
          <w:bCs/>
          <w:sz w:val="32"/>
          <w:szCs w:val="32"/>
        </w:rPr>
        <w:t xml:space="preserve"> Estatal para el Desarrollo Integral de la Familia</w:t>
      </w:r>
    </w:p>
    <w:p w:rsidR="00BB4547" w:rsidRPr="007B373D" w:rsidRDefault="00936D15" w:rsidP="00813FB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B373D">
        <w:rPr>
          <w:rFonts w:ascii="Arial" w:hAnsi="Arial" w:cs="Arial"/>
          <w:b/>
          <w:bCs/>
          <w:sz w:val="32"/>
          <w:szCs w:val="32"/>
        </w:rPr>
        <w:t>trabajo infantil</w:t>
      </w:r>
    </w:p>
    <w:p w:rsidR="00813FB6" w:rsidRPr="00813FB6" w:rsidRDefault="00813FB6" w:rsidP="00813FB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36D15" w:rsidRPr="00AB76BF" w:rsidRDefault="00936D15" w:rsidP="00813F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76BF">
        <w:rPr>
          <w:rFonts w:ascii="Arial" w:hAnsi="Arial" w:cs="Arial"/>
          <w:b/>
          <w:bCs/>
          <w:sz w:val="24"/>
          <w:szCs w:val="24"/>
        </w:rPr>
        <w:t>¿Que son los mecanismos de exigibilidad?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813FB6">
        <w:rPr>
          <w:rFonts w:ascii="Arial" w:hAnsi="Arial" w:cs="Arial"/>
          <w:sz w:val="24"/>
          <w:szCs w:val="24"/>
        </w:rPr>
        <w:t>los mecanismos de exigibilidad se refieren a los medios o herramientas disponibles para hacer cumplir o exigir el respeto de un derecho o una obligación legal.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AB76BF">
        <w:rPr>
          <w:rFonts w:ascii="Arial" w:hAnsi="Arial" w:cs="Arial"/>
          <w:b/>
          <w:bCs/>
          <w:sz w:val="24"/>
          <w:szCs w:val="24"/>
        </w:rPr>
        <w:t>Nota:</w:t>
      </w:r>
      <w:r w:rsidR="00AB76BF" w:rsidRPr="00AB76BF">
        <w:rPr>
          <w:rFonts w:ascii="Arial" w:hAnsi="Arial" w:cs="Arial"/>
          <w:sz w:val="24"/>
          <w:szCs w:val="24"/>
        </w:rPr>
        <w:t xml:space="preserve"> </w:t>
      </w:r>
      <w:r w:rsidR="00AB76BF" w:rsidRPr="00FF61F8">
        <w:rPr>
          <w:rFonts w:ascii="Arial" w:hAnsi="Arial" w:cs="Arial"/>
          <w:sz w:val="24"/>
          <w:szCs w:val="24"/>
        </w:rPr>
        <w:t>Considero que el manual</w:t>
      </w:r>
      <w:r w:rsidR="00AB76BF">
        <w:rPr>
          <w:rFonts w:ascii="Arial" w:hAnsi="Arial" w:cs="Arial"/>
          <w:sz w:val="24"/>
          <w:szCs w:val="24"/>
        </w:rPr>
        <w:t xml:space="preserve"> operativo</w:t>
      </w:r>
      <w:r w:rsidR="00AB76BF" w:rsidRPr="00FF61F8">
        <w:rPr>
          <w:rFonts w:ascii="Arial" w:hAnsi="Arial" w:cs="Arial"/>
          <w:sz w:val="24"/>
          <w:szCs w:val="24"/>
        </w:rPr>
        <w:t xml:space="preserve"> carece de una definición clara y completa de los mecanismos de exigibilidad necesarios para hacer cumplir los derechos y obligaciones establecidos. Sin embargo, encontramos información que puede ser la que se solicita</w:t>
      </w:r>
      <w:r w:rsidR="00AB76BF">
        <w:rPr>
          <w:rFonts w:ascii="Arial" w:hAnsi="Arial" w:cs="Arial"/>
          <w:sz w:val="24"/>
          <w:szCs w:val="24"/>
        </w:rPr>
        <w:t>.</w:t>
      </w:r>
      <w:r w:rsidRPr="00813FB6">
        <w:rPr>
          <w:rFonts w:ascii="Arial" w:hAnsi="Arial" w:cs="Arial"/>
          <w:sz w:val="24"/>
          <w:szCs w:val="24"/>
        </w:rPr>
        <w:t xml:space="preserve"> Estos son algunos de los que pude identificar dentro del manual operativo, pero es posible que haya más."</w:t>
      </w:r>
    </w:p>
    <w:p w:rsidR="00936D15" w:rsidRPr="007B373D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Quejas y denuncias:</w:t>
      </w:r>
      <w:r w:rsidRPr="00813FB6">
        <w:rPr>
          <w:rFonts w:ascii="Arial" w:hAnsi="Arial" w:cs="Arial"/>
          <w:sz w:val="24"/>
          <w:szCs w:val="24"/>
        </w:rPr>
        <w:t xml:space="preserve"> Los beneficiarios del programa tienen derecho a presentar quejas y denuncias en caso de que no se les otorgue la asistencia alimentaria o se </w:t>
      </w:r>
      <w:r w:rsidRPr="007B373D">
        <w:rPr>
          <w:rFonts w:ascii="Arial" w:hAnsi="Arial" w:cs="Arial"/>
          <w:sz w:val="24"/>
          <w:szCs w:val="24"/>
        </w:rPr>
        <w:t>les otorgue en condiciones insuficientes o deficientes.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Supervisión y monitoreo:</w:t>
      </w:r>
      <w:r w:rsidRPr="00813FB6">
        <w:rPr>
          <w:rFonts w:ascii="Arial" w:hAnsi="Arial" w:cs="Arial"/>
          <w:sz w:val="24"/>
          <w:szCs w:val="24"/>
        </w:rPr>
        <w:t xml:space="preserve"> El </w:t>
      </w:r>
      <w:r w:rsidR="007B373D">
        <w:rPr>
          <w:rFonts w:ascii="Arial" w:hAnsi="Arial" w:cs="Arial"/>
          <w:sz w:val="24"/>
          <w:szCs w:val="24"/>
        </w:rPr>
        <w:t>SMDIF</w:t>
      </w:r>
      <w:r w:rsidRPr="00813FB6">
        <w:rPr>
          <w:rFonts w:ascii="Arial" w:hAnsi="Arial" w:cs="Arial"/>
          <w:sz w:val="24"/>
          <w:szCs w:val="24"/>
        </w:rPr>
        <w:t xml:space="preserve"> realiza supervisión y monitoreo del programa para asegurarse de que se cumplan los objetivos y se atienda adecuadamente a los beneficiarios.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Evaluación y rendición de cuentas:</w:t>
      </w:r>
      <w:r w:rsidRPr="00813FB6">
        <w:rPr>
          <w:rFonts w:ascii="Arial" w:hAnsi="Arial" w:cs="Arial"/>
          <w:sz w:val="24"/>
          <w:szCs w:val="24"/>
        </w:rPr>
        <w:t xml:space="preserve"> Se realizará una evaluación del programa y se presentará un informe de resultados, lo que permite que los ciudadanos evalúen el desempeño del programa y exijan que se tomen medidas en caso de que se detecten deficiencias o incumplimientos.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Acceso a la información:</w:t>
      </w:r>
      <w:r w:rsidRPr="00813FB6">
        <w:rPr>
          <w:rFonts w:ascii="Arial" w:hAnsi="Arial" w:cs="Arial"/>
          <w:sz w:val="24"/>
          <w:szCs w:val="24"/>
        </w:rPr>
        <w:t xml:space="preserve"> El </w:t>
      </w:r>
      <w:r w:rsidR="007B373D">
        <w:rPr>
          <w:rFonts w:ascii="Arial" w:hAnsi="Arial" w:cs="Arial"/>
          <w:sz w:val="24"/>
          <w:szCs w:val="24"/>
        </w:rPr>
        <w:t>SMDIF</w:t>
      </w:r>
      <w:r w:rsidRPr="00813FB6">
        <w:rPr>
          <w:rFonts w:ascii="Arial" w:hAnsi="Arial" w:cs="Arial"/>
          <w:sz w:val="24"/>
          <w:szCs w:val="24"/>
        </w:rPr>
        <w:t xml:space="preserve"> debe proporcionar información clara y precisa sobre el programa de asistencia social alimentaria, incluyendo los requisitos de acceso, los beneficiarios, los recursos presupuestarios asignados y la forma en que se realizará la entrega de la asistencia alimentaria.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Participación ciudadana:</w:t>
      </w:r>
      <w:r w:rsidRPr="00813FB6">
        <w:rPr>
          <w:rFonts w:ascii="Arial" w:hAnsi="Arial" w:cs="Arial"/>
          <w:sz w:val="24"/>
          <w:szCs w:val="24"/>
        </w:rPr>
        <w:t xml:space="preserve"> Se realizarán actividades de difusión y promoción del programa para fomentar la participación ciudadana y que los beneficiarios puedan expresar sus opiniones y sugerencias sobre el programa. Esto permite que los ciudadanos puedan exigir mejoras o cambios en el programa para garantizar su adecuada implementación.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Transparencia y acceso a la información pública:</w:t>
      </w:r>
      <w:r w:rsidRPr="00813FB6">
        <w:rPr>
          <w:rFonts w:ascii="Arial" w:hAnsi="Arial" w:cs="Arial"/>
          <w:sz w:val="24"/>
          <w:szCs w:val="24"/>
        </w:rPr>
        <w:t xml:space="preserve"> El </w:t>
      </w:r>
      <w:r w:rsidR="007B373D">
        <w:rPr>
          <w:rFonts w:ascii="Arial" w:hAnsi="Arial" w:cs="Arial"/>
          <w:sz w:val="24"/>
          <w:szCs w:val="24"/>
        </w:rPr>
        <w:t>SMDIF</w:t>
      </w:r>
      <w:r w:rsidRPr="00813FB6">
        <w:rPr>
          <w:rFonts w:ascii="Arial" w:hAnsi="Arial" w:cs="Arial"/>
          <w:sz w:val="24"/>
          <w:szCs w:val="24"/>
        </w:rPr>
        <w:t xml:space="preserve"> debe cumplir con las obligaciones de transparencia establecidas por la ley y publicar información relevante sobre el programa de asistencia social alimentaria, como los recursos presupuestarios asignados, los beneficiarios y los resultados de la evaluación.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Rendición de cuentas:</w:t>
      </w:r>
      <w:r w:rsidRPr="00813FB6">
        <w:rPr>
          <w:rFonts w:ascii="Arial" w:hAnsi="Arial" w:cs="Arial"/>
          <w:sz w:val="24"/>
          <w:szCs w:val="24"/>
        </w:rPr>
        <w:t xml:space="preserve"> El </w:t>
      </w:r>
      <w:r w:rsidR="007B373D">
        <w:rPr>
          <w:rFonts w:ascii="Arial" w:hAnsi="Arial" w:cs="Arial"/>
          <w:sz w:val="24"/>
          <w:szCs w:val="24"/>
        </w:rPr>
        <w:t>SMDIF</w:t>
      </w:r>
      <w:r w:rsidRPr="00813FB6">
        <w:rPr>
          <w:rFonts w:ascii="Arial" w:hAnsi="Arial" w:cs="Arial"/>
          <w:sz w:val="24"/>
          <w:szCs w:val="24"/>
        </w:rPr>
        <w:t xml:space="preserve"> debe rendir cuentas sobre la ejecución del programa de asistencia social alimentaria y los resultados obtenidos, lo que permite </w:t>
      </w:r>
      <w:r w:rsidRPr="00813FB6">
        <w:rPr>
          <w:rFonts w:ascii="Arial" w:hAnsi="Arial" w:cs="Arial"/>
          <w:sz w:val="24"/>
          <w:szCs w:val="24"/>
        </w:rPr>
        <w:lastRenderedPageBreak/>
        <w:t>que los ciudadanos puedan exigir responsabilidades en caso de detectar irregularidades o incumplimientos.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Asesoría y atención personalizada:</w:t>
      </w:r>
      <w:r w:rsidRPr="00813FB6">
        <w:rPr>
          <w:rFonts w:ascii="Arial" w:hAnsi="Arial" w:cs="Arial"/>
          <w:sz w:val="24"/>
          <w:szCs w:val="24"/>
        </w:rPr>
        <w:t xml:space="preserve"> Los beneficiarios del programa tienen derecho a recibir asesoría y atención personalizada en caso de dudas o problemas relacionados con el acceso o la entrega de la asistencia alimentaria.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Acceso a la justicia:</w:t>
      </w:r>
      <w:r w:rsidRPr="00813FB6">
        <w:rPr>
          <w:rFonts w:ascii="Arial" w:hAnsi="Arial" w:cs="Arial"/>
          <w:sz w:val="24"/>
          <w:szCs w:val="24"/>
        </w:rPr>
        <w:t xml:space="preserve"> En caso de que se presenten controversias relacionadas con el programa de asistencia social alimentaria, los beneficiarios tienen derecho a acceder a la justicia y presentar sus demandas ante las autoridades competentes.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Participación de la sociedad civil:</w:t>
      </w:r>
      <w:r w:rsidRPr="00813FB6">
        <w:rPr>
          <w:rFonts w:ascii="Arial" w:hAnsi="Arial" w:cs="Arial"/>
          <w:sz w:val="24"/>
          <w:szCs w:val="24"/>
        </w:rPr>
        <w:t xml:space="preserve"> La sociedad civil puede participar en la supervisión y evaluación del programa de asistencia social alimentaria, lo que permite una mayor transparencia y rendición de cuentas por parte de la institución responsable.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Coordinación interinstitucional:</w:t>
      </w:r>
      <w:r w:rsidRPr="00813FB6">
        <w:rPr>
          <w:rFonts w:ascii="Arial" w:hAnsi="Arial" w:cs="Arial"/>
          <w:sz w:val="24"/>
          <w:szCs w:val="24"/>
        </w:rPr>
        <w:t xml:space="preserve"> El </w:t>
      </w:r>
      <w:r w:rsidR="007B373D">
        <w:rPr>
          <w:rFonts w:ascii="Arial" w:hAnsi="Arial" w:cs="Arial"/>
          <w:sz w:val="24"/>
          <w:szCs w:val="24"/>
        </w:rPr>
        <w:t>SMDIF</w:t>
      </w:r>
      <w:r w:rsidRPr="00813FB6">
        <w:rPr>
          <w:rFonts w:ascii="Arial" w:hAnsi="Arial" w:cs="Arial"/>
          <w:sz w:val="24"/>
          <w:szCs w:val="24"/>
        </w:rPr>
        <w:t xml:space="preserve"> debe coordinarse con otras instituciones y organismos para garantizar la adecuada implementación del programa de asistencia social alimentaria y la atención a los beneficiarios.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Capacitación y formación:</w:t>
      </w:r>
      <w:r w:rsidRPr="00813FB6">
        <w:rPr>
          <w:rFonts w:ascii="Arial" w:hAnsi="Arial" w:cs="Arial"/>
          <w:sz w:val="24"/>
          <w:szCs w:val="24"/>
        </w:rPr>
        <w:t xml:space="preserve"> El personal encargado de la entrega y supervisión del programa de asistencia social alimentaria debe recibir capacitación y formación constante para asegurar una adecuada implementación y atención a los beneficiarios.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Evaluación y mejora continua:</w:t>
      </w:r>
      <w:r w:rsidRPr="00813FB6">
        <w:rPr>
          <w:rFonts w:ascii="Arial" w:hAnsi="Arial" w:cs="Arial"/>
          <w:sz w:val="24"/>
          <w:szCs w:val="24"/>
        </w:rPr>
        <w:t xml:space="preserve"> La evaluación constante del programa de asistencia social alimentaria permite identificar oportunidades de mejora y realizar ajustes en la implementación para garantizar la atención adecuada a los beneficiarios.</w:t>
      </w:r>
    </w:p>
    <w:p w:rsidR="00936D15" w:rsidRPr="00813FB6" w:rsidRDefault="007B373D" w:rsidP="00813FB6">
      <w:pPr>
        <w:jc w:val="both"/>
        <w:rPr>
          <w:rFonts w:ascii="Arial" w:hAnsi="Arial" w:cs="Arial"/>
          <w:sz w:val="24"/>
          <w:szCs w:val="24"/>
        </w:rPr>
      </w:pPr>
      <w:r w:rsidRPr="007B373D">
        <w:rPr>
          <w:rFonts w:ascii="Arial" w:hAnsi="Arial" w:cs="Arial"/>
          <w:b/>
          <w:bCs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</w:t>
      </w:r>
      <w:r w:rsidR="00936D15" w:rsidRPr="00813FB6">
        <w:rPr>
          <w:rFonts w:ascii="Arial" w:hAnsi="Arial" w:cs="Arial"/>
          <w:sz w:val="24"/>
          <w:szCs w:val="24"/>
        </w:rPr>
        <w:t xml:space="preserve">Es importante destacar que la presencia de estos mecanismos de exigibilidad no garantiza automáticamente que el programa de asistencia social alimentaria </w:t>
      </w:r>
      <w:r>
        <w:rPr>
          <w:rFonts w:ascii="Arial" w:hAnsi="Arial" w:cs="Arial"/>
          <w:sz w:val="24"/>
          <w:szCs w:val="24"/>
        </w:rPr>
        <w:t xml:space="preserve">(Trabajo Infantil) </w:t>
      </w:r>
      <w:r w:rsidR="00936D15" w:rsidRPr="00813FB6">
        <w:rPr>
          <w:rFonts w:ascii="Arial" w:hAnsi="Arial" w:cs="Arial"/>
          <w:sz w:val="24"/>
          <w:szCs w:val="24"/>
        </w:rPr>
        <w:t>se implemente de manera adecuada y se atienda debidamente a los beneficiarios. Es necesario que los ciudadanos ejerzan su derecho a exigir el cumplimiento de las obligaciones correspondientes y participen activamente en la supervisión y evaluación del programa</w:t>
      </w:r>
    </w:p>
    <w:p w:rsidR="00936D15" w:rsidRPr="00813FB6" w:rsidRDefault="00936D15" w:rsidP="00813FB6">
      <w:pPr>
        <w:jc w:val="both"/>
        <w:rPr>
          <w:rFonts w:ascii="Arial" w:hAnsi="Arial" w:cs="Arial"/>
          <w:sz w:val="24"/>
          <w:szCs w:val="24"/>
        </w:rPr>
      </w:pPr>
    </w:p>
    <w:sectPr w:rsidR="00936D15" w:rsidRPr="00813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278"/>
    <w:multiLevelType w:val="multilevel"/>
    <w:tmpl w:val="036C91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94C90"/>
    <w:multiLevelType w:val="multilevel"/>
    <w:tmpl w:val="D3BC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717059">
    <w:abstractNumId w:val="1"/>
  </w:num>
  <w:num w:numId="2" w16cid:durableId="34166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15"/>
    <w:rsid w:val="007B373D"/>
    <w:rsid w:val="00813FB6"/>
    <w:rsid w:val="008929E5"/>
    <w:rsid w:val="00936D15"/>
    <w:rsid w:val="00AB76BF"/>
    <w:rsid w:val="00BB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CB7B"/>
  <w15:chartTrackingRefBased/>
  <w15:docId w15:val="{A6B73897-3CA0-49DA-A9CD-88008030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681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HERNANDEZ BAUTISTA</dc:creator>
  <cp:keywords/>
  <dc:description/>
  <cp:lastModifiedBy>FLAVIO HERNANDEZ BAUTISTA</cp:lastModifiedBy>
  <cp:revision>4</cp:revision>
  <dcterms:created xsi:type="dcterms:W3CDTF">2023-05-09T15:34:00Z</dcterms:created>
  <dcterms:modified xsi:type="dcterms:W3CDTF">2023-05-09T15:49:00Z</dcterms:modified>
</cp:coreProperties>
</file>